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73F" w:rsidRDefault="00044BA3" w:rsidP="00044BA3">
      <w:pPr>
        <w:jc w:val="center"/>
        <w:rPr>
          <w:b/>
          <w:bCs/>
        </w:rPr>
      </w:pPr>
      <w:r>
        <w:rPr>
          <w:b/>
          <w:bCs/>
        </w:rPr>
        <w:t>CITY OF BILOXI</w:t>
      </w:r>
    </w:p>
    <w:p w:rsidR="00DD173F" w:rsidRDefault="00DD173F">
      <w:pPr>
        <w:jc w:val="both"/>
        <w:rPr>
          <w:b/>
          <w:bCs/>
        </w:rPr>
      </w:pPr>
    </w:p>
    <w:p w:rsidR="00DD173F" w:rsidRDefault="00DD173F">
      <w:pPr>
        <w:jc w:val="both"/>
        <w:rPr>
          <w:b/>
          <w:bCs/>
        </w:rPr>
      </w:pPr>
      <w:r>
        <w:rPr>
          <w:b/>
          <w:bCs/>
        </w:rPr>
        <w:t>SPECIAL PROVISION NO. 907-</w:t>
      </w:r>
      <w:r w:rsidR="00214441">
        <w:rPr>
          <w:b/>
          <w:bCs/>
        </w:rPr>
        <w:t>501</w:t>
      </w:r>
      <w:r>
        <w:rPr>
          <w:b/>
          <w:bCs/>
        </w:rPr>
        <w:t>-</w:t>
      </w:r>
      <w:r w:rsidR="00984178">
        <w:rPr>
          <w:b/>
          <w:bCs/>
        </w:rPr>
        <w:t>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CODE</w:t>
      </w:r>
      <w:proofErr w:type="gramStart"/>
      <w:r>
        <w:rPr>
          <w:b/>
          <w:bCs/>
        </w:rPr>
        <w:t>:  (</w:t>
      </w:r>
      <w:proofErr w:type="gramEnd"/>
      <w:r>
        <w:rPr>
          <w:b/>
          <w:bCs/>
        </w:rPr>
        <w:t>IS)</w:t>
      </w:r>
    </w:p>
    <w:p w:rsidR="00DD173F" w:rsidRDefault="00DD173F">
      <w:pPr>
        <w:jc w:val="both"/>
        <w:rPr>
          <w:b/>
          <w:bCs/>
        </w:rPr>
      </w:pPr>
    </w:p>
    <w:p w:rsidR="00DD173F" w:rsidRDefault="00044BA3">
      <w:pPr>
        <w:jc w:val="both"/>
        <w:rPr>
          <w:b/>
          <w:bCs/>
        </w:rPr>
      </w:pPr>
      <w:r>
        <w:rPr>
          <w:b/>
          <w:bCs/>
        </w:rPr>
        <w:t xml:space="preserve">DATE:  </w:t>
      </w:r>
      <w:r w:rsidR="00984178">
        <w:rPr>
          <w:b/>
          <w:bCs/>
        </w:rPr>
        <w:t>06</w:t>
      </w:r>
      <w:r w:rsidR="009D5BA9">
        <w:rPr>
          <w:b/>
          <w:bCs/>
        </w:rPr>
        <w:t>/2</w:t>
      </w:r>
      <w:r w:rsidR="00984178">
        <w:rPr>
          <w:b/>
          <w:bCs/>
        </w:rPr>
        <w:t>6</w:t>
      </w:r>
      <w:r w:rsidR="009D5BA9">
        <w:rPr>
          <w:b/>
          <w:bCs/>
        </w:rPr>
        <w:t>/201</w:t>
      </w:r>
      <w:r w:rsidR="00984178">
        <w:rPr>
          <w:b/>
          <w:bCs/>
        </w:rPr>
        <w:t>7</w:t>
      </w:r>
    </w:p>
    <w:p w:rsidR="00DD173F" w:rsidRDefault="00DD173F">
      <w:pPr>
        <w:jc w:val="both"/>
        <w:rPr>
          <w:b/>
          <w:bCs/>
        </w:rPr>
      </w:pPr>
    </w:p>
    <w:p w:rsidR="00DD173F" w:rsidRDefault="00DD173F" w:rsidP="00984178">
      <w:pPr>
        <w:jc w:val="center"/>
      </w:pPr>
      <w:r>
        <w:rPr>
          <w:b/>
          <w:bCs/>
        </w:rPr>
        <w:t>S</w:t>
      </w:r>
      <w:r w:rsidR="00984178">
        <w:rPr>
          <w:b/>
          <w:bCs/>
        </w:rPr>
        <w:t xml:space="preserve">ECTION </w:t>
      </w:r>
      <w:r w:rsidR="00214441">
        <w:rPr>
          <w:b/>
          <w:bCs/>
        </w:rPr>
        <w:t>501</w:t>
      </w:r>
      <w:r w:rsidR="00984178">
        <w:rPr>
          <w:b/>
          <w:bCs/>
        </w:rPr>
        <w:t xml:space="preserve">:  </w:t>
      </w:r>
      <w:r w:rsidR="00214441">
        <w:rPr>
          <w:b/>
          <w:bCs/>
        </w:rPr>
        <w:t xml:space="preserve">CONCRETE </w:t>
      </w:r>
      <w:r w:rsidR="00984178">
        <w:rPr>
          <w:b/>
          <w:bCs/>
        </w:rPr>
        <w:t>PAVEMENTS</w:t>
      </w:r>
    </w:p>
    <w:p w:rsidR="00DD173F" w:rsidRDefault="00DD173F">
      <w:pPr>
        <w:jc w:val="both"/>
      </w:pPr>
    </w:p>
    <w:p w:rsidR="00110F47" w:rsidRDefault="00110F47">
      <w:pPr>
        <w:jc w:val="both"/>
        <w:rPr>
          <w:b/>
        </w:rPr>
      </w:pPr>
    </w:p>
    <w:p w:rsidR="00214441" w:rsidRDefault="00214441">
      <w:pPr>
        <w:jc w:val="both"/>
        <w:rPr>
          <w:b/>
        </w:rPr>
      </w:pPr>
      <w:r>
        <w:rPr>
          <w:b/>
        </w:rPr>
        <w:t>907-501.03.19 – Surface Test.</w:t>
      </w:r>
    </w:p>
    <w:p w:rsidR="00214441" w:rsidRDefault="00214441">
      <w:pPr>
        <w:jc w:val="both"/>
        <w:rPr>
          <w:b/>
        </w:rPr>
      </w:pPr>
    </w:p>
    <w:p w:rsidR="00214441" w:rsidRDefault="00214441">
      <w:pPr>
        <w:jc w:val="both"/>
      </w:pPr>
      <w:r>
        <w:rPr>
          <w:b/>
        </w:rPr>
        <w:tab/>
      </w:r>
      <w:r>
        <w:t>Delete the first sentence of paragraph eleven and replace with the following:</w:t>
      </w:r>
    </w:p>
    <w:p w:rsidR="00214441" w:rsidRDefault="00214441">
      <w:pPr>
        <w:jc w:val="both"/>
      </w:pPr>
    </w:p>
    <w:p w:rsidR="00214441" w:rsidRDefault="00214441" w:rsidP="0025437B">
      <w:pPr>
        <w:ind w:left="1440"/>
        <w:jc w:val="both"/>
        <w:rPr>
          <w:b/>
        </w:rPr>
      </w:pPr>
      <w:r>
        <w:t>Corrections shall be made using an approved profiling device.  In the event the MRI</w:t>
      </w:r>
      <w:r w:rsidR="0025437B">
        <w:t xml:space="preserve"> exceeds that allowed for the Category of project by 20 inches per mile, the segment in question shall be removed and replaced.</w:t>
      </w:r>
      <w:bookmarkStart w:id="0" w:name="_GoBack"/>
      <w:bookmarkEnd w:id="0"/>
      <w:r w:rsidR="0025437B">
        <w:t xml:space="preserve"> </w:t>
      </w:r>
    </w:p>
    <w:p w:rsidR="00214441" w:rsidRDefault="00214441">
      <w:pPr>
        <w:jc w:val="both"/>
        <w:rPr>
          <w:b/>
        </w:rPr>
      </w:pPr>
    </w:p>
    <w:p w:rsidR="00110F47" w:rsidRDefault="00110F47">
      <w:pPr>
        <w:jc w:val="both"/>
        <w:rPr>
          <w:b/>
        </w:rPr>
      </w:pPr>
      <w:r>
        <w:rPr>
          <w:b/>
        </w:rPr>
        <w:t>907-</w:t>
      </w:r>
      <w:r w:rsidR="00214441">
        <w:rPr>
          <w:b/>
        </w:rPr>
        <w:t>501.05.3</w:t>
      </w:r>
      <w:r>
        <w:rPr>
          <w:b/>
        </w:rPr>
        <w:t xml:space="preserve"> – </w:t>
      </w:r>
      <w:r w:rsidR="00214441">
        <w:rPr>
          <w:b/>
        </w:rPr>
        <w:t xml:space="preserve">Price Adjustments for </w:t>
      </w:r>
      <w:r>
        <w:rPr>
          <w:b/>
        </w:rPr>
        <w:t>Smoothness.</w:t>
      </w:r>
    </w:p>
    <w:p w:rsidR="00110F47" w:rsidRDefault="00110F47">
      <w:pPr>
        <w:jc w:val="both"/>
        <w:rPr>
          <w:b/>
        </w:rPr>
      </w:pPr>
    </w:p>
    <w:p w:rsidR="00110F47" w:rsidRDefault="00110F47">
      <w:pPr>
        <w:jc w:val="both"/>
        <w:rPr>
          <w:b/>
        </w:rPr>
      </w:pPr>
      <w:r>
        <w:rPr>
          <w:b/>
        </w:rPr>
        <w:tab/>
      </w:r>
      <w:r w:rsidR="00214441">
        <w:t>Delete this subsection in toto</w:t>
      </w:r>
      <w:r w:rsidR="000D624F">
        <w:t>.</w:t>
      </w:r>
    </w:p>
    <w:p w:rsidR="00110F47" w:rsidRDefault="00110F47">
      <w:pPr>
        <w:jc w:val="both"/>
        <w:rPr>
          <w:b/>
        </w:rPr>
      </w:pPr>
    </w:p>
    <w:p w:rsidR="00DF7A30" w:rsidRDefault="00DF7A30" w:rsidP="00DF7A30">
      <w:pPr>
        <w:ind w:left="720"/>
        <w:jc w:val="both"/>
      </w:pPr>
    </w:p>
    <w:sectPr w:rsidR="00DF7A30" w:rsidSect="009D5BA9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366C" w:rsidRDefault="0018366C">
      <w:r>
        <w:separator/>
      </w:r>
    </w:p>
  </w:endnote>
  <w:endnote w:type="continuationSeparator" w:id="0">
    <w:p w:rsidR="0018366C" w:rsidRDefault="0018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Footer"/>
      <w:jc w:val="center"/>
    </w:pPr>
    <w:r>
      <w:t>Hot Bituminous Pavement</w:t>
    </w:r>
  </w:p>
  <w:p w:rsidR="00164C16" w:rsidRDefault="00164C16">
    <w:pPr>
      <w:pStyle w:val="Footer"/>
      <w:jc w:val="center"/>
    </w:pPr>
    <w:r>
      <w:t>Section 907-403-5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14441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14441">
      <w:rPr>
        <w:rStyle w:val="PageNumber"/>
        <w:noProof/>
      </w:rPr>
      <w:t>2</w:t>
    </w:r>
    <w:r>
      <w:rPr>
        <w:rStyle w:val="PageNumber"/>
      </w:rPr>
      <w:fldChar w:fldCharType="end"/>
    </w:r>
  </w:p>
  <w:p w:rsidR="00164C16" w:rsidRDefault="00164C16">
    <w:pPr>
      <w:pStyle w:val="Footer"/>
      <w:jc w:val="center"/>
    </w:pPr>
  </w:p>
  <w:p w:rsidR="00B020E1" w:rsidRDefault="00B020E1"/>
  <w:p w:rsidR="00B020E1" w:rsidRDefault="00B020E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214441">
    <w:pPr>
      <w:pStyle w:val="Footer"/>
      <w:jc w:val="center"/>
    </w:pPr>
    <w:r>
      <w:t>Concrete</w:t>
    </w:r>
    <w:r w:rsidR="00854FEB">
      <w:t xml:space="preserve"> Pavements</w:t>
    </w:r>
  </w:p>
  <w:p w:rsidR="00164C16" w:rsidRDefault="00164C16">
    <w:pPr>
      <w:pStyle w:val="Footer"/>
      <w:jc w:val="center"/>
    </w:pPr>
    <w:r>
      <w:t>Section 907-</w:t>
    </w:r>
    <w:r w:rsidR="00214441">
      <w:t>501</w:t>
    </w:r>
    <w:r>
      <w:t>-</w:t>
    </w:r>
    <w:r w:rsidR="00854FEB">
      <w:t>1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5437B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5437B">
      <w:rPr>
        <w:rStyle w:val="PageNumber"/>
        <w:noProof/>
      </w:rPr>
      <w:t>1</w:t>
    </w:r>
    <w:r>
      <w:rPr>
        <w:rStyle w:val="PageNumber"/>
      </w:rPr>
      <w:fldChar w:fldCharType="end"/>
    </w:r>
  </w:p>
  <w:p w:rsidR="00B020E1" w:rsidRDefault="00B020E1"/>
  <w:p w:rsidR="00B020E1" w:rsidRDefault="00B020E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366C" w:rsidRDefault="0018366C">
      <w:r>
        <w:separator/>
      </w:r>
    </w:p>
  </w:footnote>
  <w:footnote w:type="continuationSeparator" w:id="0">
    <w:p w:rsidR="0018366C" w:rsidRDefault="00183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16" w:rsidRDefault="00164C16">
    <w:pPr>
      <w:pStyle w:val="Header"/>
    </w:pPr>
    <w:r>
      <w:t>SPECIAL PROVISION 907-403-5 (Continued)</w:t>
    </w:r>
  </w:p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10DDC"/>
    <w:multiLevelType w:val="multilevel"/>
    <w:tmpl w:val="B7B8ACB4"/>
    <w:lvl w:ilvl="0">
      <w:start w:val="401"/>
      <w:numFmt w:val="decimal"/>
      <w:lvlText w:val="%1"/>
      <w:lvlJc w:val="left"/>
      <w:pPr>
        <w:ind w:left="119" w:hanging="10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1052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" w:hanging="1052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52" w:hanging="105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lowerLetter"/>
      <w:lvlText w:val="(%5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abstractNum w:abstractNumId="1" w15:restartNumberingAfterBreak="0">
    <w:nsid w:val="22525FBA"/>
    <w:multiLevelType w:val="multilevel"/>
    <w:tmpl w:val="2B641812"/>
    <w:lvl w:ilvl="0">
      <w:start w:val="403"/>
      <w:numFmt w:val="decimal"/>
      <w:lvlText w:val="%1"/>
      <w:lvlJc w:val="left"/>
      <w:pPr>
        <w:ind w:left="119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49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lowerLetter"/>
      <w:lvlText w:val="(%3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6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3F"/>
    <w:rsid w:val="00044BA3"/>
    <w:rsid w:val="000D624F"/>
    <w:rsid w:val="00110F47"/>
    <w:rsid w:val="00164C16"/>
    <w:rsid w:val="0018366C"/>
    <w:rsid w:val="00214441"/>
    <w:rsid w:val="00236058"/>
    <w:rsid w:val="0025437B"/>
    <w:rsid w:val="00355875"/>
    <w:rsid w:val="00392FD1"/>
    <w:rsid w:val="00433BEF"/>
    <w:rsid w:val="00466DDB"/>
    <w:rsid w:val="00481B53"/>
    <w:rsid w:val="004D2F1F"/>
    <w:rsid w:val="00614CAC"/>
    <w:rsid w:val="006D00DD"/>
    <w:rsid w:val="00854FEB"/>
    <w:rsid w:val="00881909"/>
    <w:rsid w:val="0092371D"/>
    <w:rsid w:val="00984178"/>
    <w:rsid w:val="009D5BA9"/>
    <w:rsid w:val="00A1281F"/>
    <w:rsid w:val="00A916A0"/>
    <w:rsid w:val="00AB00C5"/>
    <w:rsid w:val="00AB791B"/>
    <w:rsid w:val="00B020E1"/>
    <w:rsid w:val="00B07735"/>
    <w:rsid w:val="00B30ACF"/>
    <w:rsid w:val="00B41163"/>
    <w:rsid w:val="00BD05D3"/>
    <w:rsid w:val="00CB135A"/>
    <w:rsid w:val="00D62647"/>
    <w:rsid w:val="00DC294D"/>
    <w:rsid w:val="00DD173F"/>
    <w:rsid w:val="00DF7A30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3C74F9C"/>
  <w15:docId w15:val="{2927F262-5E03-4116-AAA4-BB4DC3E9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1440"/>
      <w:jc w:val="both"/>
    </w:pPr>
  </w:style>
  <w:style w:type="paragraph" w:styleId="BodyTextIndent2">
    <w:name w:val="Body Text Indent 2"/>
    <w:basedOn w:val="Normal"/>
    <w:semiHidden/>
    <w:pPr>
      <w:tabs>
        <w:tab w:val="left" w:pos="2880"/>
      </w:tabs>
      <w:ind w:left="4320" w:hanging="28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9D5B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5BA9"/>
    <w:rPr>
      <w:sz w:val="24"/>
    </w:rPr>
  </w:style>
  <w:style w:type="paragraph" w:customStyle="1" w:styleId="TableParagraph">
    <w:name w:val="Table Paragraph"/>
    <w:basedOn w:val="Normal"/>
    <w:uiPriority w:val="1"/>
    <w:qFormat/>
    <w:rsid w:val="009D5BA9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76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SP403</vt:lpstr>
    </vt:vector>
  </TitlesOfParts>
  <Company>Engineering</Company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SP403</dc:title>
  <dc:subject>HOT BITUMINOUS PAVEMENT</dc:subject>
  <dc:creator>City of Biloxi</dc:creator>
  <cp:lastModifiedBy>Doug Wimberly</cp:lastModifiedBy>
  <cp:revision>3</cp:revision>
  <cp:lastPrinted>2007-06-12T16:03:00Z</cp:lastPrinted>
  <dcterms:created xsi:type="dcterms:W3CDTF">2017-06-26T18:32:00Z</dcterms:created>
  <dcterms:modified xsi:type="dcterms:W3CDTF">2017-06-26T18:49:00Z</dcterms:modified>
</cp:coreProperties>
</file>